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540" w:lineRule="exact"/>
        <w:jc w:val="both"/>
        <w:rPr>
          <w:rFonts w:ascii="华文中宋" w:hAnsi="华文中宋" w:eastAsia="仿宋" w:cs="华文中宋"/>
          <w:b/>
          <w:bCs/>
          <w:color w:val="auto"/>
          <w:kern w:val="0"/>
          <w:sz w:val="32"/>
          <w:szCs w:val="52"/>
        </w:rPr>
      </w:pPr>
    </w:p>
    <w:p>
      <w:pPr>
        <w:pStyle w:val="49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700" w:lineRule="exact"/>
        <w:jc w:val="center"/>
        <w:rPr>
          <w:rStyle w:val="19"/>
          <w:rFonts w:hint="eastAsia" w:ascii="黑体" w:hAnsi="黑体" w:eastAsia="黑体" w:cs="黑体"/>
          <w:b w:val="0"/>
          <w:color w:val="auto"/>
          <w:spacing w:val="-4"/>
          <w:sz w:val="44"/>
          <w:szCs w:val="44"/>
          <w:lang w:val="en-US" w:eastAsia="zh-CN"/>
        </w:rPr>
      </w:pPr>
      <w:r>
        <w:rPr>
          <w:rStyle w:val="19"/>
          <w:rFonts w:hint="eastAsia" w:ascii="黑体" w:hAnsi="黑体" w:eastAsia="黑体" w:cs="黑体"/>
          <w:b w:val="0"/>
          <w:color w:val="auto"/>
          <w:spacing w:val="-4"/>
          <w:sz w:val="44"/>
          <w:szCs w:val="44"/>
          <w:lang w:val="en-US" w:eastAsia="zh-CN"/>
        </w:rPr>
        <w:t>英吉沙县2018年非物质文化遗产保护项目              绩效自评报告</w:t>
      </w:r>
    </w:p>
    <w:p>
      <w:pPr>
        <w:pStyle w:val="49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540" w:lineRule="exact"/>
        <w:jc w:val="both"/>
        <w:rPr>
          <w:rFonts w:ascii="华文中宋" w:hAnsi="华文中宋" w:eastAsia="仿宋" w:cs="华文中宋"/>
          <w:b/>
          <w:bCs/>
          <w:color w:val="auto"/>
          <w:kern w:val="0"/>
          <w:sz w:val="32"/>
          <w:szCs w:val="52"/>
        </w:rPr>
      </w:pPr>
    </w:p>
    <w:p>
      <w:pPr>
        <w:pStyle w:val="49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700" w:lineRule="exact"/>
        <w:ind w:firstLine="624" w:firstLineChars="200"/>
        <w:jc w:val="left"/>
        <w:rPr>
          <w:rStyle w:val="19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color w:val="auto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  <w:lang w:eastAsia="zh-CN"/>
        </w:rPr>
        <w:t>英吉沙县文化馆编制</w:t>
      </w:r>
      <w:r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10人，现有在职人员9人，我单位主要开展以下工作: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1、利用书刊借阅、文化橱窗、板报制展等形势加强对文化的宣传。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2、组织文艺演出、美术摄影展览、文体比赛等方式，丰富群众的业余文化生活。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3、加强对文化创作团体的管理，指导乡镇文化站（室）开展适合当地农牧区文化的活动。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4、做好对乡镇和村级文化站（室）的文艺人员的培训工作。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5、加强对民族和民间文化艺术遗产的收集与整理工作，并加强保护。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6、组织文化团队和文化作品进行交流提高。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7、加强对图书的管理。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  <w:lang w:val="en-US" w:eastAsia="zh-CN"/>
        </w:rPr>
        <w:t>8、加强对文物的保护，落实《中华人民共和国文物保护法》，定期对文物保护点进行检查、维护。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spacing w:val="-4"/>
          <w:sz w:val="32"/>
          <w:szCs w:val="32"/>
        </w:rPr>
        <w:t>（二）项目预算绩效目标设定情况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 w:cs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1、项目预期目标及阶段性目标</w:t>
      </w:r>
    </w:p>
    <w:p>
      <w:pPr>
        <w:tabs>
          <w:tab w:val="left" w:pos="1290"/>
        </w:tabs>
        <w:spacing w:line="560" w:lineRule="atLeas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通过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扶持和保护非物质文化传承人，</w:t>
      </w:r>
      <w:r>
        <w:rPr>
          <w:rFonts w:hint="eastAsia" w:ascii="仿宋" w:hAnsi="仿宋" w:eastAsia="仿宋" w:cs="仿宋"/>
          <w:sz w:val="32"/>
          <w:szCs w:val="32"/>
        </w:rPr>
        <w:t>积极开展群众喜爱的各类文艺活动，深入扎实推动文化体育活动有序进行，送先进思想、送现代观念、送科技文化、送知识信息、送欢声笑语到基层、到群众中去，在基层营造团结向上、和谐的良好局面，为实现跨越式发展和长治久安打牢坚实的群众基础。并且采取县文工团和各乡镇业余文艺演出队交叉演出的方式，下乡进村为农民群众演出展现党和国家惠民政策、内地省市的对口支援、发展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的大好形势、生产生活条件的显著改善、身边发生的可喜变化等内容的文艺节目，通过歌曲，舞蹈，相声，小品，器乐及诗歌朗诵的形式为基层农牧民群众提供丰富多彩，喜闻乐见的文艺活动。紧紧围绕着基本文化服务功能，精心设置服务项目，提高公共文化设施利用率，依托文化信息资源共享工程、公共电子阅览室等，更好地满足人民群众特别是广大青少年的精神文化需求。创新公共文化服务内容、形式、手段，开展流动服务，向城乡基层延作公共文化服务，拓展服务领域。图书馆内设借书室、阅览室、多媒体阅览室(电子阅览室) 、报告厅(培训室、综台活动室)免费开放，文献资源借阅、检索与咨询、公益性讲座与展览、基层辅导、流动服务等基本文化服务项目健全并免费提供。</w:t>
      </w:r>
    </w:p>
    <w:p>
      <w:pPr>
        <w:tabs>
          <w:tab w:val="left" w:pos="1290"/>
        </w:tabs>
        <w:spacing w:line="560" w:lineRule="atLeast"/>
        <w:ind w:firstLine="624" w:firstLineChars="200"/>
        <w:rPr>
          <w:rFonts w:hint="eastAsia" w:ascii="仿宋" w:hAnsi="仿宋" w:eastAsia="仿宋" w:cs="仿宋"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Cs/>
          <w:spacing w:val="-4"/>
          <w:sz w:val="32"/>
          <w:szCs w:val="32"/>
        </w:rPr>
        <w:t>本项目性质为为延续项目。</w:t>
      </w:r>
    </w:p>
    <w:p>
      <w:pPr>
        <w:adjustRightInd w:val="0"/>
        <w:snapToGrid w:val="0"/>
        <w:spacing w:line="560" w:lineRule="atLeast"/>
        <w:ind w:firstLine="627" w:firstLineChars="200"/>
        <w:rPr>
          <w:rFonts w:hint="eastAsia" w:ascii="仿宋" w:hAnsi="仿宋" w:eastAsia="仿宋" w:cs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4"/>
          <w:sz w:val="32"/>
          <w:szCs w:val="32"/>
        </w:rPr>
        <w:t>3、项目用途及范围</w:t>
      </w:r>
    </w:p>
    <w:p>
      <w:pPr>
        <w:widowControl/>
        <w:shd w:val="clear" w:color="auto" w:fill="FFFFFF"/>
        <w:spacing w:line="560" w:lineRule="atLeas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项目资金用于非物质文化传承人保护（技艺补助）发展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zh-TW" w:eastAsia="zh-TW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zh-TW" w:eastAsia="zh-TW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zh-TW" w:eastAsia="zh-CN"/>
          <w14:textFill>
            <w14:solidFill>
              <w14:schemeClr w14:val="tx1"/>
            </w14:solidFill>
          </w14:textFill>
        </w:rPr>
        <w:t>非物质文化传承人保护项目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7.96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7.96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201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年实际收到预算资金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7.96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按照资金使用范围使用项目资金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本项目在实施过程中符合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”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相关单位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18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，指标完成率为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经济性：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已完成按预期指标。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效率性：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已完成按预期指标。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效益性：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已完成按预期指标。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不存在未完成情况</w:t>
      </w: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该项目已实施完毕，无后续工作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建议以后加大国库集中支付报账制管理的执行力度，更好地项目资金的动态管理的风险控制。</w:t>
      </w: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、建议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相关部门加大项目监管力度。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本次评价通过文件研读、实地调研、数据分析等方式，全面了解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zh-TW" w:eastAsia="zh-CN"/>
          <w14:textFill>
            <w14:solidFill>
              <w14:schemeClr w14:val="tx1"/>
            </w14:solidFill>
          </w14:textFill>
        </w:rPr>
        <w:t>非物质文化遗产保护</w:t>
      </w:r>
      <w:r>
        <w:rPr>
          <w:rFonts w:hint="eastAsia" w:ascii="仿宋" w:hAnsi="仿宋" w:eastAsia="仿宋" w:cs="仿宋"/>
          <w:b/>
          <w:bCs/>
          <w:color w:val="000000" w:themeColor="text1"/>
          <w:kern w:val="0"/>
          <w:sz w:val="32"/>
          <w:szCs w:val="32"/>
          <w:lang w:val="zh-TW" w:eastAsia="zh-TW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资金的使用效率和效果，项目管理过程是否规范，是否完成了预期绩效目标等。同时，通过开展自我评价来总结经验和教训，为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县今后开展此类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Style w:val="19"/>
          <w:rFonts w:hint="eastAsia" w:ascii="仿宋" w:hAnsi="仿宋" w:eastAsia="仿宋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英吉沙县文化馆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hint="eastAsia"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2019年1月29日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7" w:right="1417" w:bottom="1417" w:left="1417" w:header="851" w:footer="992" w:gutter="0"/>
      <w:pgNumType w:start="1"/>
      <w:cols w:space="425" w:num="1"/>
      <w:rtlGutter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01C08"/>
    <w:rsid w:val="0012208E"/>
    <w:rsid w:val="00135256"/>
    <w:rsid w:val="001A4E1F"/>
    <w:rsid w:val="001A57B9"/>
    <w:rsid w:val="001C3847"/>
    <w:rsid w:val="001C5BD2"/>
    <w:rsid w:val="001F3031"/>
    <w:rsid w:val="00204155"/>
    <w:rsid w:val="00210A26"/>
    <w:rsid w:val="00227A4E"/>
    <w:rsid w:val="00292E63"/>
    <w:rsid w:val="002A2532"/>
    <w:rsid w:val="002A2D76"/>
    <w:rsid w:val="00365250"/>
    <w:rsid w:val="0036624C"/>
    <w:rsid w:val="00385849"/>
    <w:rsid w:val="00453E6E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5164D"/>
    <w:rsid w:val="009B526F"/>
    <w:rsid w:val="009C1AFD"/>
    <w:rsid w:val="009D653C"/>
    <w:rsid w:val="009F00ED"/>
    <w:rsid w:val="00A26421"/>
    <w:rsid w:val="00A270F9"/>
    <w:rsid w:val="00A4293B"/>
    <w:rsid w:val="00A83BD5"/>
    <w:rsid w:val="00A977DF"/>
    <w:rsid w:val="00AE6A23"/>
    <w:rsid w:val="00B06CA5"/>
    <w:rsid w:val="00B1446C"/>
    <w:rsid w:val="00B21060"/>
    <w:rsid w:val="00B26194"/>
    <w:rsid w:val="00B409EA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23038"/>
    <w:rsid w:val="00E26C3F"/>
    <w:rsid w:val="00E769FE"/>
    <w:rsid w:val="00EA2CBE"/>
    <w:rsid w:val="00F32FEE"/>
    <w:rsid w:val="00F53E69"/>
    <w:rsid w:val="0F6B1540"/>
    <w:rsid w:val="15D432CC"/>
    <w:rsid w:val="16CD7245"/>
    <w:rsid w:val="1B6F33E2"/>
    <w:rsid w:val="1CA264AE"/>
    <w:rsid w:val="1DE671AB"/>
    <w:rsid w:val="225E2E5E"/>
    <w:rsid w:val="309C0204"/>
    <w:rsid w:val="390C6CE8"/>
    <w:rsid w:val="3F470057"/>
    <w:rsid w:val="41440CD9"/>
    <w:rsid w:val="56D21522"/>
    <w:rsid w:val="5F440421"/>
    <w:rsid w:val="67D75A78"/>
    <w:rsid w:val="69F060D1"/>
    <w:rsid w:val="70F00C37"/>
    <w:rsid w:val="722629FD"/>
    <w:rsid w:val="73141B78"/>
    <w:rsid w:val="76231273"/>
    <w:rsid w:val="7A176243"/>
    <w:rsid w:val="7B0B61A6"/>
    <w:rsid w:val="7B4E299E"/>
    <w:rsid w:val="7D12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qFormat="1" w:unhideWhenUsed="0" w:uiPriority="99" w:name="Document Map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59" w:semiHidden="0" w:name="Table Grid" w:locked="1"/>
    <w:lsdException w:uiPriority="99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qFormat/>
    <w:uiPriority w:val="9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qFormat/>
    <w:uiPriority w:val="9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qFormat/>
    <w:uiPriority w:val="9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9">
    <w:name w:val="heading 8"/>
    <w:basedOn w:val="1"/>
    <w:next w:val="1"/>
    <w:link w:val="29"/>
    <w:qFormat/>
    <w:uiPriority w:val="9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0">
    <w:name w:val="heading 9"/>
    <w:basedOn w:val="1"/>
    <w:next w:val="1"/>
    <w:link w:val="30"/>
    <w:qFormat/>
    <w:uiPriority w:val="9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1"/>
    <w:semiHidden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32"/>
    <w:semiHidden/>
    <w:qFormat/>
    <w:uiPriority w:val="99"/>
    <w:rPr>
      <w:sz w:val="18"/>
      <w:szCs w:val="18"/>
    </w:rPr>
  </w:style>
  <w:style w:type="paragraph" w:styleId="13">
    <w:name w:val="footer"/>
    <w:basedOn w:val="1"/>
    <w:link w:val="33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3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5"/>
    <w:qFormat/>
    <w:uiPriority w:val="99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6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7">
    <w:name w:val="Title"/>
    <w:basedOn w:val="1"/>
    <w:next w:val="1"/>
    <w:link w:val="36"/>
    <w:qFormat/>
    <w:uiPriority w:val="9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99"/>
    <w:rPr>
      <w:rFonts w:cs="Times New Roman"/>
      <w:b/>
      <w:bCs/>
    </w:rPr>
  </w:style>
  <w:style w:type="character" w:styleId="20">
    <w:name w:val="Emphasis"/>
    <w:basedOn w:val="18"/>
    <w:qFormat/>
    <w:uiPriority w:val="99"/>
    <w:rPr>
      <w:rFonts w:ascii="Calibri" w:hAnsi="Calibri" w:cs="Times New Roman"/>
      <w:b/>
      <w:i/>
      <w:iCs/>
    </w:rPr>
  </w:style>
  <w:style w:type="character" w:customStyle="1" w:styleId="22">
    <w:name w:val="标题 1 Char"/>
    <w:basedOn w:val="18"/>
    <w:link w:val="2"/>
    <w:qFormat/>
    <w:locked/>
    <w:uiPriority w:val="99"/>
    <w:rPr>
      <w:rFonts w:ascii="Cambria" w:hAnsi="Cambria" w:eastAsia="宋体" w:cs="Times New Roman"/>
      <w:b/>
      <w:bCs/>
      <w:kern w:val="32"/>
      <w:sz w:val="32"/>
      <w:szCs w:val="32"/>
    </w:rPr>
  </w:style>
  <w:style w:type="character" w:customStyle="1" w:styleId="23">
    <w:name w:val="标题 2 Char"/>
    <w:basedOn w:val="18"/>
    <w:link w:val="3"/>
    <w:semiHidden/>
    <w:qFormat/>
    <w:locked/>
    <w:uiPriority w:val="99"/>
    <w:rPr>
      <w:rFonts w:ascii="Cambria" w:hAnsi="Cambria" w:eastAsia="宋体" w:cs="Times New Roman"/>
      <w:b/>
      <w:bCs/>
      <w:i/>
      <w:iCs/>
      <w:sz w:val="28"/>
      <w:szCs w:val="28"/>
    </w:rPr>
  </w:style>
  <w:style w:type="character" w:customStyle="1" w:styleId="24">
    <w:name w:val="标题 3 Char"/>
    <w:basedOn w:val="18"/>
    <w:link w:val="4"/>
    <w:semiHidden/>
    <w:qFormat/>
    <w:locked/>
    <w:uiPriority w:val="99"/>
    <w:rPr>
      <w:rFonts w:ascii="Cambria" w:hAnsi="Cambria" w:eastAsia="宋体" w:cs="Times New Roman"/>
      <w:b/>
      <w:bCs/>
      <w:sz w:val="26"/>
      <w:szCs w:val="26"/>
    </w:rPr>
  </w:style>
  <w:style w:type="character" w:customStyle="1" w:styleId="25">
    <w:name w:val="标题 4 Char"/>
    <w:basedOn w:val="18"/>
    <w:link w:val="5"/>
    <w:semiHidden/>
    <w:qFormat/>
    <w:locked/>
    <w:uiPriority w:val="99"/>
    <w:rPr>
      <w:rFonts w:cs="Times New Roman"/>
      <w:b/>
      <w:bCs/>
      <w:sz w:val="28"/>
      <w:szCs w:val="28"/>
    </w:rPr>
  </w:style>
  <w:style w:type="character" w:customStyle="1" w:styleId="26">
    <w:name w:val="标题 5 Char"/>
    <w:basedOn w:val="18"/>
    <w:link w:val="6"/>
    <w:semiHidden/>
    <w:qFormat/>
    <w:locked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27">
    <w:name w:val="标题 6 Char"/>
    <w:basedOn w:val="18"/>
    <w:link w:val="7"/>
    <w:semiHidden/>
    <w:qFormat/>
    <w:locked/>
    <w:uiPriority w:val="99"/>
    <w:rPr>
      <w:rFonts w:cs="Times New Roman"/>
      <w:b/>
      <w:bCs/>
    </w:rPr>
  </w:style>
  <w:style w:type="character" w:customStyle="1" w:styleId="28">
    <w:name w:val="标题 7 Char"/>
    <w:basedOn w:val="18"/>
    <w:link w:val="8"/>
    <w:semiHidden/>
    <w:qFormat/>
    <w:locked/>
    <w:uiPriority w:val="99"/>
    <w:rPr>
      <w:rFonts w:cs="Times New Roman"/>
      <w:sz w:val="24"/>
      <w:szCs w:val="24"/>
    </w:rPr>
  </w:style>
  <w:style w:type="character" w:customStyle="1" w:styleId="29">
    <w:name w:val="标题 8 Char"/>
    <w:basedOn w:val="18"/>
    <w:link w:val="9"/>
    <w:semiHidden/>
    <w:qFormat/>
    <w:locked/>
    <w:uiPriority w:val="99"/>
    <w:rPr>
      <w:rFonts w:cs="Times New Roman"/>
      <w:i/>
      <w:iCs/>
      <w:sz w:val="24"/>
      <w:szCs w:val="24"/>
    </w:rPr>
  </w:style>
  <w:style w:type="character" w:customStyle="1" w:styleId="30">
    <w:name w:val="标题 9 Char"/>
    <w:basedOn w:val="18"/>
    <w:link w:val="10"/>
    <w:semiHidden/>
    <w:qFormat/>
    <w:locked/>
    <w:uiPriority w:val="99"/>
    <w:rPr>
      <w:rFonts w:ascii="Cambria" w:hAnsi="Cambria" w:eastAsia="宋体" w:cs="Times New Roman"/>
    </w:rPr>
  </w:style>
  <w:style w:type="character" w:customStyle="1" w:styleId="31">
    <w:name w:val="文档结构图 Char"/>
    <w:basedOn w:val="18"/>
    <w:link w:val="11"/>
    <w:semiHidden/>
    <w:qFormat/>
    <w:locked/>
    <w:uiPriority w:val="99"/>
    <w:rPr>
      <w:rFonts w:ascii="宋体" w:hAnsi="Times New Roman" w:eastAsia="宋体" w:cs="Times New Roman"/>
      <w:kern w:val="2"/>
      <w:sz w:val="18"/>
      <w:szCs w:val="18"/>
    </w:rPr>
  </w:style>
  <w:style w:type="character" w:customStyle="1" w:styleId="32">
    <w:name w:val="批注框文本 Char"/>
    <w:basedOn w:val="18"/>
    <w:link w:val="12"/>
    <w:semiHidden/>
    <w:qFormat/>
    <w:locked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33">
    <w:name w:val="页脚 Char"/>
    <w:basedOn w:val="18"/>
    <w:link w:val="1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4">
    <w:name w:val="页眉 Char"/>
    <w:basedOn w:val="18"/>
    <w:link w:val="14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35">
    <w:name w:val="副标题 Char"/>
    <w:basedOn w:val="18"/>
    <w:link w:val="15"/>
    <w:qFormat/>
    <w:locked/>
    <w:uiPriority w:val="99"/>
    <w:rPr>
      <w:rFonts w:ascii="Cambria" w:hAnsi="Cambria" w:eastAsia="宋体" w:cs="Times New Roman"/>
      <w:sz w:val="24"/>
      <w:szCs w:val="24"/>
    </w:rPr>
  </w:style>
  <w:style w:type="character" w:customStyle="1" w:styleId="36">
    <w:name w:val="标题 Char"/>
    <w:basedOn w:val="18"/>
    <w:link w:val="17"/>
    <w:qFormat/>
    <w:locked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paragraph" w:styleId="37">
    <w:name w:val="No Spacing"/>
    <w:basedOn w:val="1"/>
    <w:qFormat/>
    <w:uiPriority w:val="99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38">
    <w:name w:val="List Paragraph"/>
    <w:basedOn w:val="1"/>
    <w:qFormat/>
    <w:uiPriority w:val="99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39">
    <w:name w:val="Quote"/>
    <w:basedOn w:val="1"/>
    <w:next w:val="1"/>
    <w:link w:val="40"/>
    <w:qFormat/>
    <w:uiPriority w:val="99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40">
    <w:name w:val="引用 Char"/>
    <w:basedOn w:val="18"/>
    <w:link w:val="39"/>
    <w:qFormat/>
    <w:locked/>
    <w:uiPriority w:val="99"/>
    <w:rPr>
      <w:rFonts w:cs="Times New Roman"/>
      <w:i/>
      <w:sz w:val="24"/>
      <w:szCs w:val="24"/>
    </w:rPr>
  </w:style>
  <w:style w:type="paragraph" w:styleId="41">
    <w:name w:val="Intense Quote"/>
    <w:basedOn w:val="1"/>
    <w:next w:val="1"/>
    <w:link w:val="42"/>
    <w:qFormat/>
    <w:uiPriority w:val="99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42">
    <w:name w:val="明显引用 Char"/>
    <w:basedOn w:val="18"/>
    <w:link w:val="41"/>
    <w:qFormat/>
    <w:locked/>
    <w:uiPriority w:val="99"/>
    <w:rPr>
      <w:rFonts w:cs="Times New Roman"/>
      <w:b/>
      <w:i/>
      <w:sz w:val="24"/>
    </w:rPr>
  </w:style>
  <w:style w:type="character" w:customStyle="1" w:styleId="43">
    <w:name w:val="Subtle Emphasis1"/>
    <w:basedOn w:val="18"/>
    <w:qFormat/>
    <w:uiPriority w:val="99"/>
    <w:rPr>
      <w:rFonts w:cs="Times New Roman"/>
      <w:i/>
      <w:color w:val="5A5A5A"/>
    </w:rPr>
  </w:style>
  <w:style w:type="character" w:customStyle="1" w:styleId="44">
    <w:name w:val="Intense Emphasis1"/>
    <w:basedOn w:val="18"/>
    <w:qFormat/>
    <w:uiPriority w:val="99"/>
    <w:rPr>
      <w:rFonts w:cs="Times New Roman"/>
      <w:b/>
      <w:i/>
      <w:sz w:val="24"/>
      <w:szCs w:val="24"/>
      <w:u w:val="single"/>
    </w:rPr>
  </w:style>
  <w:style w:type="character" w:customStyle="1" w:styleId="45">
    <w:name w:val="Subtle Reference1"/>
    <w:basedOn w:val="18"/>
    <w:qFormat/>
    <w:uiPriority w:val="99"/>
    <w:rPr>
      <w:rFonts w:cs="Times New Roman"/>
      <w:sz w:val="24"/>
      <w:szCs w:val="24"/>
      <w:u w:val="single"/>
    </w:rPr>
  </w:style>
  <w:style w:type="character" w:customStyle="1" w:styleId="46">
    <w:name w:val="Intense Reference1"/>
    <w:basedOn w:val="18"/>
    <w:qFormat/>
    <w:uiPriority w:val="99"/>
    <w:rPr>
      <w:rFonts w:cs="Times New Roman"/>
      <w:b/>
      <w:sz w:val="24"/>
      <w:u w:val="single"/>
    </w:rPr>
  </w:style>
  <w:style w:type="character" w:customStyle="1" w:styleId="47">
    <w:name w:val="Book Title1"/>
    <w:basedOn w:val="18"/>
    <w:qFormat/>
    <w:uiPriority w:val="99"/>
    <w:rPr>
      <w:rFonts w:ascii="Cambria" w:hAnsi="Cambria" w:eastAsia="宋体" w:cs="Times New Roman"/>
      <w:b/>
      <w:i/>
      <w:sz w:val="24"/>
      <w:szCs w:val="24"/>
    </w:rPr>
  </w:style>
  <w:style w:type="paragraph" w:customStyle="1" w:styleId="48">
    <w:name w:val="TOC Heading1"/>
    <w:basedOn w:val="2"/>
    <w:next w:val="1"/>
    <w:qFormat/>
    <w:uiPriority w:val="99"/>
    <w:pPr>
      <w:outlineLvl w:val="9"/>
    </w:pPr>
    <w:rPr>
      <w:lang w:eastAsia="en-US"/>
    </w:rPr>
  </w:style>
  <w:style w:type="paragraph" w:customStyle="1" w:styleId="49">
    <w:name w:val="正文 A"/>
    <w:qFormat/>
    <w:uiPriority w:val="99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Arial Unicode MS" w:hAnsi="Arial Unicode MS" w:eastAsia="宋体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264</Words>
  <Characters>1506</Characters>
  <Lines>12</Lines>
  <Paragraphs>3</Paragraphs>
  <TotalTime>4</TotalTime>
  <ScaleCrop>false</ScaleCrop>
  <LinksUpToDate>false</LinksUpToDate>
  <CharactersWithSpaces>1767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2019-01-14T02:46:00Z</dcterms:created>
  <dc:creator>赵 恺（预算处）</dc:creator>
  <cp:lastModifiedBy>Administrator</cp:lastModifiedBy>
  <cp:lastPrinted>2019-01-15T09:41:00Z</cp:lastPrinted>
  <dcterms:modified xsi:type="dcterms:W3CDTF">2019-09-17T08:56:06Z</dcterms:modified>
  <dc:title>新疆财政支出绩效自评报告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